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1CE73">
      <w:pPr>
        <w:pStyle w:val="3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0" w:name="_Toc9218854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角钢接地体技术文件</w:t>
      </w:r>
      <w:bookmarkEnd w:id="0"/>
    </w:p>
    <w:p w14:paraId="230B905D">
      <w:pPr>
        <w:pStyle w:val="4"/>
        <w:spacing w:line="570" w:lineRule="exact"/>
        <w:ind w:left="0" w:leftChars="0" w:right="210" w:firstLine="640" w:firstLineChars="200"/>
        <w:rPr>
          <w:rStyle w:val="11"/>
          <w:b w:val="0"/>
          <w:bCs/>
        </w:rPr>
      </w:pPr>
      <w:bookmarkStart w:id="1" w:name="_Toc92188541"/>
      <w:r>
        <w:rPr>
          <w:rStyle w:val="11"/>
          <w:rFonts w:hint="eastAsia"/>
          <w:b w:val="0"/>
          <w:bCs/>
        </w:rPr>
        <w:t>一、采购内容</w:t>
      </w:r>
      <w:bookmarkEnd w:id="1"/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"/>
        <w:gridCol w:w="1277"/>
        <w:gridCol w:w="794"/>
        <w:gridCol w:w="1232"/>
        <w:gridCol w:w="791"/>
        <w:gridCol w:w="2154"/>
        <w:gridCol w:w="1641"/>
      </w:tblGrid>
      <w:tr w14:paraId="6E90C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371" w:type="pct"/>
            <w:vAlign w:val="center"/>
          </w:tcPr>
          <w:p w14:paraId="6D810406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序号</w:t>
            </w:r>
          </w:p>
        </w:tc>
        <w:tc>
          <w:tcPr>
            <w:tcW w:w="749" w:type="pct"/>
            <w:vAlign w:val="center"/>
          </w:tcPr>
          <w:p w14:paraId="2BBEDDB7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名称</w:t>
            </w:r>
          </w:p>
        </w:tc>
        <w:tc>
          <w:tcPr>
            <w:tcW w:w="466" w:type="pct"/>
            <w:vAlign w:val="center"/>
          </w:tcPr>
          <w:p w14:paraId="018302E3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单位</w:t>
            </w:r>
          </w:p>
        </w:tc>
        <w:tc>
          <w:tcPr>
            <w:tcW w:w="723" w:type="pct"/>
            <w:vAlign w:val="center"/>
          </w:tcPr>
          <w:p w14:paraId="6E816A20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数量</w:t>
            </w:r>
          </w:p>
        </w:tc>
        <w:tc>
          <w:tcPr>
            <w:tcW w:w="464" w:type="pct"/>
            <w:vAlign w:val="center"/>
          </w:tcPr>
          <w:p w14:paraId="639CFC87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单价（元）</w:t>
            </w:r>
          </w:p>
        </w:tc>
        <w:tc>
          <w:tcPr>
            <w:tcW w:w="1264" w:type="pct"/>
            <w:vAlign w:val="center"/>
          </w:tcPr>
          <w:p w14:paraId="727AFAA3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 材料编码</w:t>
            </w:r>
          </w:p>
        </w:tc>
        <w:tc>
          <w:tcPr>
            <w:tcW w:w="963" w:type="pct"/>
            <w:vAlign w:val="center"/>
          </w:tcPr>
          <w:p w14:paraId="671606D6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尺寸(单位：mm)</w:t>
            </w:r>
          </w:p>
        </w:tc>
      </w:tr>
      <w:tr w14:paraId="1EF1F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371" w:type="pct"/>
            <w:vAlign w:val="center"/>
          </w:tcPr>
          <w:p w14:paraId="24D92CB1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</w:p>
        </w:tc>
        <w:tc>
          <w:tcPr>
            <w:tcW w:w="749" w:type="pct"/>
            <w:vAlign w:val="center"/>
          </w:tcPr>
          <w:p w14:paraId="702F2C81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角钢接地体</w:t>
            </w:r>
          </w:p>
        </w:tc>
        <w:tc>
          <w:tcPr>
            <w:tcW w:w="466" w:type="pct"/>
            <w:vAlign w:val="center"/>
          </w:tcPr>
          <w:p w14:paraId="488EC452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根</w:t>
            </w:r>
          </w:p>
        </w:tc>
        <w:tc>
          <w:tcPr>
            <w:tcW w:w="723" w:type="pct"/>
            <w:vAlign w:val="center"/>
          </w:tcPr>
          <w:p w14:paraId="7836801C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按采购人要求提供</w:t>
            </w:r>
          </w:p>
        </w:tc>
        <w:tc>
          <w:tcPr>
            <w:tcW w:w="464" w:type="pct"/>
            <w:vAlign w:val="center"/>
          </w:tcPr>
          <w:p w14:paraId="7B41CCAB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102.8</w:t>
            </w:r>
          </w:p>
        </w:tc>
        <w:tc>
          <w:tcPr>
            <w:tcW w:w="1264" w:type="pct"/>
            <w:vAlign w:val="center"/>
          </w:tcPr>
          <w:p w14:paraId="266EE907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0606010001000001</w:t>
            </w:r>
          </w:p>
        </w:tc>
        <w:tc>
          <w:tcPr>
            <w:tcW w:w="963" w:type="pct"/>
            <w:vAlign w:val="center"/>
          </w:tcPr>
          <w:p w14:paraId="73A7A55F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∠5×50×2500</w:t>
            </w:r>
          </w:p>
        </w:tc>
      </w:tr>
    </w:tbl>
    <w:p w14:paraId="399D0B93">
      <w:pPr>
        <w:pStyle w:val="4"/>
        <w:spacing w:line="570" w:lineRule="exact"/>
        <w:ind w:left="0" w:leftChars="0" w:right="210" w:firstLine="640" w:firstLineChars="200"/>
        <w:rPr>
          <w:rStyle w:val="11"/>
          <w:b w:val="0"/>
          <w:bCs/>
        </w:rPr>
      </w:pPr>
      <w:bookmarkStart w:id="2" w:name="_Toc92188542"/>
      <w:r>
        <w:rPr>
          <w:rStyle w:val="11"/>
          <w:rFonts w:hint="eastAsia"/>
          <w:b w:val="0"/>
          <w:bCs/>
        </w:rPr>
        <w:t>二、角钢接地体一般要求</w:t>
      </w:r>
      <w:bookmarkEnd w:id="2"/>
    </w:p>
    <w:p w14:paraId="176BC095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 产品必须符合下列文件中的条款，凡是不注日期的引用文件，其最新版本适用于本标准。</w:t>
      </w:r>
    </w:p>
    <w:p w14:paraId="3D683D73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1.1《建筑物防雷设计规范》GB50057。</w:t>
      </w:r>
    </w:p>
    <w:p w14:paraId="493DB41B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1.2《低压配电设计规范》GB50054。</w:t>
      </w:r>
    </w:p>
    <w:p w14:paraId="57A99ADA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1.3《城市照明图集》苏Z02-2014 。</w:t>
      </w:r>
    </w:p>
    <w:p w14:paraId="1FC8300B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1.4《城市道路照明设计标准》CJJ45。</w:t>
      </w:r>
    </w:p>
    <w:p w14:paraId="66A4492F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1.5《钢结构工程施工质量验收规范》GB50205。</w:t>
      </w:r>
    </w:p>
    <w:p w14:paraId="3900B8A4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1.6《钢结构焊接规范》GB50661。</w:t>
      </w:r>
    </w:p>
    <w:p w14:paraId="4035C91E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1.7《城市道路照明工程施工及验收规程》CJJ89。</w:t>
      </w:r>
    </w:p>
    <w:p w14:paraId="5ED5A65A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1.8《电气装置安装工程电缆线路施工及验收规范》GB50168。</w:t>
      </w:r>
    </w:p>
    <w:p w14:paraId="309273A7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1.9 其他相关现行国家标准、规范、图集等。</w:t>
      </w:r>
    </w:p>
    <w:p w14:paraId="3122850D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1.10未标注公差，按照GB-T1804的精度C级别标准执行，其中安装公差和位置公差按照精度M级别标准执行。</w:t>
      </w:r>
    </w:p>
    <w:p w14:paraId="65944C69">
      <w:pPr>
        <w:pStyle w:val="4"/>
        <w:spacing w:line="570" w:lineRule="exact"/>
        <w:ind w:left="0" w:leftChars="0" w:right="210" w:firstLine="640" w:firstLineChars="200"/>
        <w:rPr>
          <w:rStyle w:val="11"/>
          <w:b w:val="0"/>
          <w:bCs/>
        </w:rPr>
      </w:pPr>
      <w:bookmarkStart w:id="3" w:name="_Toc92188543"/>
      <w:r>
        <w:rPr>
          <w:rStyle w:val="11"/>
          <w:b w:val="0"/>
          <w:bCs/>
        </w:rPr>
        <w:t>三、</w:t>
      </w:r>
      <w:r>
        <w:rPr>
          <w:rStyle w:val="11"/>
          <w:rFonts w:hint="eastAsia"/>
          <w:b w:val="0"/>
          <w:bCs/>
        </w:rPr>
        <w:t>角钢</w:t>
      </w:r>
      <w:r>
        <w:rPr>
          <w:rStyle w:val="11"/>
          <w:b w:val="0"/>
          <w:bCs/>
        </w:rPr>
        <w:t>接地体的技术要求</w:t>
      </w:r>
      <w:bookmarkEnd w:id="3"/>
    </w:p>
    <w:p w14:paraId="37C4AFD5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（一）材料及工艺要求</w:t>
      </w:r>
    </w:p>
    <w:p w14:paraId="40F38D29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1.角钢接地体材料：5#角钢；规格：∠50mm×50mm×5mm。</w:t>
      </w:r>
    </w:p>
    <w:p w14:paraId="4EFC72BF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2.本接地体可采用定尺为6m长的国标5#角钢制作（尺寸图见1），制作基本步骤如下：</w:t>
      </w:r>
    </w:p>
    <w:p w14:paraId="674797EB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2.1将符合要求的角钢原材料切割成长2.5m的半成品。</w:t>
      </w:r>
    </w:p>
    <w:p w14:paraId="49F26199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2.2将5#角钢原材料切割成加强块原料（长度≥250mm），再次将加强块原料（见示意图）满焊焊接在半成品上，焊接口应平顺均匀，不得有漏焊、虚焊。</w:t>
      </w:r>
    </w:p>
    <w:p w14:paraId="12A8A43D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2.3将5#角钢原材料切割成50mm×50mm的方块满焊焊接在加强块顶端，焊接口应平顺均匀，不得有漏焊、虚焊。     </w:t>
      </w:r>
    </w:p>
    <w:p w14:paraId="0FC83D07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2.4加强块焊接好后，将直径为8mm的铜管（铜管长度≥60mm，壁厚≥1mm）与铜焊丝一起进行铜焊焊接在半成品的加强块上（接触面两侧均需焊接），焊接长度不低于60mm，焊接口应平顺均匀，不得有漏焊、虚焊。</w:t>
      </w:r>
    </w:p>
    <w:p w14:paraId="5239053E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2.5焊接好后须将半成品清理干净后方可进行热镀锌加工（镀锌层厚度要求及测量方法详见第四部分检测要求）。</w:t>
      </w:r>
    </w:p>
    <w:p w14:paraId="41FD59BA">
      <w:pPr>
        <w:pStyle w:val="2"/>
        <w:widowControl/>
        <w:shd w:val="clear" w:color="auto" w:fill="FFFFFF"/>
        <w:spacing w:beforeAutospacing="0" w:afterAutospacing="0" w:line="360" w:lineRule="atLeast"/>
        <w:ind w:firstLine="640" w:firstLineChars="200"/>
        <w:rPr>
          <w:rFonts w:ascii="仿宋_GB2312" w:hAnsi="仿宋_GB2312" w:eastAsia="仿宋_GB2312" w:cs="仿宋_GB2312"/>
          <w:b w:val="0"/>
          <w:bCs w:val="0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b w:val="0"/>
          <w:bCs w:val="0"/>
          <w:kern w:val="0"/>
          <w:sz w:val="32"/>
          <w:szCs w:val="32"/>
        </w:rPr>
        <w:t>2.6将BV16（长2.5m，由中标方自行采购。材料需满足第四部分检测要求。）接地线剥除60mm长度的绝缘层，并与加强块上的铜管进行压接（满足《电力电缆导体用压接型铜、铝接线端子和连接管》GB/T 14315的要求）。最后做好其他收尾（整理线束，成品保护等），热镀锌角钢接地体制作完毕（如图2）。</w:t>
      </w:r>
    </w:p>
    <w:p w14:paraId="593F1CC9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047615" cy="2706370"/>
            <wp:effectExtent l="0" t="0" r="635" b="177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E949">
      <w:pPr>
        <w:widowControl/>
        <w:spacing w:line="570" w:lineRule="exact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图1 角钢接地体制作尺寸示意图（图中尺寸单位均为mm）</w:t>
      </w:r>
    </w:p>
    <w:p w14:paraId="0C5EBEC4"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shd w:val="clear" w:color="auto" w:fill="FFFFFF"/>
        </w:rPr>
        <w:drawing>
          <wp:inline distT="0" distB="0" distL="114300" distR="114300">
            <wp:extent cx="5067300" cy="1143000"/>
            <wp:effectExtent l="0" t="0" r="0" b="0"/>
            <wp:docPr id="2" name="图片 2" descr="QQ图片2016090216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60902163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9516">
      <w:pPr>
        <w:widowControl/>
        <w:spacing w:line="570" w:lineRule="exact"/>
        <w:ind w:firstLine="640" w:firstLineChars="20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图2 角钢接地体制作成品示意图</w:t>
      </w:r>
    </w:p>
    <w:p w14:paraId="55E48C2B">
      <w:pPr>
        <w:pStyle w:val="4"/>
        <w:spacing w:line="570" w:lineRule="exact"/>
        <w:ind w:leftChars="0" w:right="210"/>
        <w:rPr>
          <w:rStyle w:val="11"/>
          <w:b w:val="0"/>
          <w:bCs/>
        </w:rPr>
      </w:pPr>
      <w:bookmarkStart w:id="4" w:name="_Toc92188544"/>
      <w:r>
        <w:rPr>
          <w:rStyle w:val="11"/>
          <w:rFonts w:hint="eastAsia"/>
          <w:b w:val="0"/>
          <w:bCs/>
        </w:rPr>
        <w:t>四、交货及检测要求</w:t>
      </w:r>
      <w:bookmarkEnd w:id="4"/>
    </w:p>
    <w:p w14:paraId="1FB7F3D4">
      <w:pPr>
        <w:widowControl/>
        <w:spacing w:line="570" w:lineRule="exact"/>
        <w:ind w:firstLine="640" w:firstLineChars="200"/>
        <w:jc w:val="left"/>
        <w:rPr>
          <w:rStyle w:val="11"/>
          <w:rFonts w:hint="eastAsia" w:ascii="仿宋_GB2312" w:hAnsi="仿宋_GB2312" w:eastAsia="仿宋_GB2312" w:cs="仿宋_GB2312"/>
          <w:b w:val="0"/>
          <w:kern w:val="0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1.本项目是热镀锌角钢接地体采购项目，包括但不限于供货并运抵、卸货至采购单位项目现场指定位置，直至通过采购单位及其他相关部门的验收等全部工作。 </w:t>
      </w:r>
    </w:p>
    <w:p w14:paraId="27B9ABAD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2.项目成交后，供应商须先按标书要求送样给采购方确认后再开始供货。否则由此造成的损失均由</w:t>
      </w:r>
      <w:bookmarkStart w:id="5" w:name="_GoBack"/>
      <w:bookmarkEnd w:id="5"/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成交单位自行承担。</w:t>
      </w:r>
    </w:p>
    <w:p w14:paraId="64276BDA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3.交货地点: 采购人指定地点。</w:t>
      </w:r>
    </w:p>
    <w:p w14:paraId="0A04C172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4.交货日期：接到采购人订单通知后1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天内供货完毕（采购方按需分批订货）。  </w:t>
      </w:r>
    </w:p>
    <w:p w14:paraId="59FDA9D2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5.验收标准：</w:t>
      </w:r>
    </w:p>
    <w:p w14:paraId="4099EA56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5.1角钢接地体按上图尺寸验收，尺寸不得有负公差。</w:t>
      </w:r>
    </w:p>
    <w:p w14:paraId="2CAD11FA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5.2镀锌外观：所有镀锌表面应是清洁的，无损的。其主要表面应是平滑的，无结瘤、锌灰和露锌现象。</w:t>
      </w:r>
    </w:p>
    <w:p w14:paraId="5B27ACAF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5.3镀锌厚度：每批次抽取一根角钢接地体，在角钢接地他上均匀选取10处点位进行检测。检测出的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厚度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平均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值须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≥70μm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，检测出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厚度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的最小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值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≥55μm。</w:t>
      </w:r>
    </w:p>
    <w:p w14:paraId="7FF6BB1E">
      <w:pPr>
        <w:widowControl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5.4 BV16电线验收标准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4269"/>
        <w:gridCol w:w="3310"/>
      </w:tblGrid>
      <w:tr w14:paraId="128D6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3" w:hRule="atLeast"/>
          <w:jc w:val="center"/>
        </w:trPr>
        <w:tc>
          <w:tcPr>
            <w:tcW w:w="553" w:type="pct"/>
            <w:tcBorders>
              <w:bottom w:val="single" w:color="auto" w:sz="4" w:space="0"/>
            </w:tcBorders>
            <w:vAlign w:val="center"/>
          </w:tcPr>
          <w:p w14:paraId="16C8BC63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2504" w:type="pct"/>
            <w:tcBorders>
              <w:bottom w:val="single" w:color="auto" w:sz="4" w:space="0"/>
            </w:tcBorders>
            <w:vAlign w:val="center"/>
          </w:tcPr>
          <w:p w14:paraId="551615AC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检验项目</w:t>
            </w:r>
          </w:p>
        </w:tc>
        <w:tc>
          <w:tcPr>
            <w:tcW w:w="1941" w:type="pct"/>
            <w:tcBorders>
              <w:bottom w:val="single" w:color="auto" w:sz="4" w:space="0"/>
            </w:tcBorders>
            <w:vAlign w:val="center"/>
          </w:tcPr>
          <w:p w14:paraId="13F6EB6C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产品标准</w:t>
            </w:r>
          </w:p>
        </w:tc>
      </w:tr>
      <w:tr w14:paraId="0E7C2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  <w:jc w:val="center"/>
        </w:trPr>
        <w:tc>
          <w:tcPr>
            <w:tcW w:w="553" w:type="pct"/>
          </w:tcPr>
          <w:p w14:paraId="2762B802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504" w:type="pct"/>
            <w:vAlign w:val="center"/>
          </w:tcPr>
          <w:p w14:paraId="66EC5EA7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结构检查:绝缘线芯颜色(蓝绿色)</w:t>
            </w:r>
          </w:p>
        </w:tc>
        <w:tc>
          <w:tcPr>
            <w:tcW w:w="1941" w:type="pct"/>
            <w:vMerge w:val="restart"/>
            <w:vAlign w:val="center"/>
          </w:tcPr>
          <w:p w14:paraId="2A71BCE3">
            <w:pPr>
              <w:pStyle w:val="12"/>
              <w:spacing w:line="57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</w:pPr>
          </w:p>
          <w:p w14:paraId="7FF61495">
            <w:pPr>
              <w:pStyle w:val="12"/>
              <w:spacing w:line="570" w:lineRule="exac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GB/T 5023.3 </w:t>
            </w:r>
          </w:p>
          <w:p w14:paraId="0392DD45">
            <w:pPr>
              <w:pStyle w:val="12"/>
              <w:spacing w:line="570" w:lineRule="exac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GB/T 5023.4 </w:t>
            </w:r>
          </w:p>
          <w:p w14:paraId="43EECC4D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GB/T 5023.5 </w:t>
            </w:r>
          </w:p>
          <w:p w14:paraId="1D9AED93">
            <w:pPr>
              <w:pStyle w:val="12"/>
              <w:spacing w:line="57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GB/T 5023.6 </w:t>
            </w:r>
          </w:p>
          <w:p w14:paraId="7FCFF1DA">
            <w:pPr>
              <w:pStyle w:val="12"/>
              <w:spacing w:line="57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JB/T 8734.2 </w:t>
            </w:r>
          </w:p>
          <w:p w14:paraId="5831CF19">
            <w:pPr>
              <w:pStyle w:val="12"/>
              <w:spacing w:line="57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JB/T 8734.3 </w:t>
            </w:r>
          </w:p>
          <w:p w14:paraId="2D8B8083">
            <w:pPr>
              <w:pStyle w:val="12"/>
              <w:spacing w:line="570" w:lineRule="exac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经备案的企业标准</w:t>
            </w:r>
          </w:p>
        </w:tc>
      </w:tr>
      <w:tr w14:paraId="5FB27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" w:hRule="atLeast"/>
          <w:jc w:val="center"/>
        </w:trPr>
        <w:tc>
          <w:tcPr>
            <w:tcW w:w="553" w:type="pct"/>
          </w:tcPr>
          <w:p w14:paraId="1F0058F4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504" w:type="pct"/>
            <w:vAlign w:val="center"/>
          </w:tcPr>
          <w:p w14:paraId="2174C630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结构检查：单丝直径/单丝根数</w:t>
            </w:r>
          </w:p>
        </w:tc>
        <w:tc>
          <w:tcPr>
            <w:tcW w:w="1941" w:type="pct"/>
            <w:vMerge w:val="continue"/>
          </w:tcPr>
          <w:p w14:paraId="5A09EEFA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02468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553" w:type="pct"/>
          </w:tcPr>
          <w:p w14:paraId="68611FAC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504" w:type="pct"/>
            <w:vAlign w:val="center"/>
          </w:tcPr>
          <w:p w14:paraId="640A4B8F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绝缘平均厚度/最薄处厚度</w:t>
            </w:r>
          </w:p>
        </w:tc>
        <w:tc>
          <w:tcPr>
            <w:tcW w:w="1941" w:type="pct"/>
            <w:vMerge w:val="continue"/>
            <w:vAlign w:val="center"/>
          </w:tcPr>
          <w:p w14:paraId="5AF168A4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F61B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553" w:type="pct"/>
          </w:tcPr>
          <w:p w14:paraId="6694452F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504" w:type="pct"/>
            <w:vAlign w:val="center"/>
          </w:tcPr>
          <w:p w14:paraId="558090B8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护套平均厚度/最薄处厚度</w:t>
            </w:r>
          </w:p>
        </w:tc>
        <w:tc>
          <w:tcPr>
            <w:tcW w:w="1941" w:type="pct"/>
            <w:vMerge w:val="continue"/>
            <w:vAlign w:val="center"/>
          </w:tcPr>
          <w:p w14:paraId="2C82E8EA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E771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553" w:type="pct"/>
          </w:tcPr>
          <w:p w14:paraId="3B3DE7C2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504" w:type="pct"/>
            <w:vAlign w:val="center"/>
          </w:tcPr>
          <w:p w14:paraId="41C7115D">
            <w:pPr>
              <w:pStyle w:val="12"/>
              <w:spacing w:line="57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</w:rPr>
              <w:t>平均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外径/外形尺寸</w:t>
            </w:r>
          </w:p>
        </w:tc>
        <w:tc>
          <w:tcPr>
            <w:tcW w:w="1941" w:type="pct"/>
            <w:vMerge w:val="continue"/>
          </w:tcPr>
          <w:p w14:paraId="7E22ECD7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7A13E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553" w:type="pct"/>
          </w:tcPr>
          <w:p w14:paraId="03191478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504" w:type="pct"/>
            <w:vAlign w:val="center"/>
          </w:tcPr>
          <w:p w14:paraId="34E23697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导体电阻</w:t>
            </w:r>
          </w:p>
        </w:tc>
        <w:tc>
          <w:tcPr>
            <w:tcW w:w="1941" w:type="pct"/>
            <w:vMerge w:val="continue"/>
            <w:vAlign w:val="center"/>
          </w:tcPr>
          <w:p w14:paraId="33A0F015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DDBB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 w:hRule="atLeast"/>
          <w:jc w:val="center"/>
        </w:trPr>
        <w:tc>
          <w:tcPr>
            <w:tcW w:w="553" w:type="pct"/>
          </w:tcPr>
          <w:p w14:paraId="679FD837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504" w:type="pct"/>
            <w:vAlign w:val="center"/>
          </w:tcPr>
          <w:p w14:paraId="6797A5A3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成品电缆电压试验</w:t>
            </w:r>
          </w:p>
        </w:tc>
        <w:tc>
          <w:tcPr>
            <w:tcW w:w="1941" w:type="pct"/>
            <w:vMerge w:val="continue"/>
            <w:vAlign w:val="center"/>
          </w:tcPr>
          <w:p w14:paraId="4BB99C88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2206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553" w:type="pct"/>
          </w:tcPr>
          <w:p w14:paraId="7BBDBCC4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504" w:type="pct"/>
            <w:vAlign w:val="center"/>
          </w:tcPr>
          <w:p w14:paraId="24F2FACD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绝缘线芯电压试验</w:t>
            </w:r>
          </w:p>
        </w:tc>
        <w:tc>
          <w:tcPr>
            <w:tcW w:w="1941" w:type="pct"/>
            <w:vMerge w:val="continue"/>
            <w:vAlign w:val="center"/>
          </w:tcPr>
          <w:p w14:paraId="7E70BD3F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2FE89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553" w:type="pct"/>
          </w:tcPr>
          <w:p w14:paraId="04C641C4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504" w:type="pct"/>
            <w:vAlign w:val="center"/>
          </w:tcPr>
          <w:p w14:paraId="24ABDA2B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绝缘电阻</w:t>
            </w:r>
          </w:p>
        </w:tc>
        <w:tc>
          <w:tcPr>
            <w:tcW w:w="1941" w:type="pct"/>
            <w:vMerge w:val="continue"/>
            <w:vAlign w:val="center"/>
          </w:tcPr>
          <w:p w14:paraId="0B93454E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FD0E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553" w:type="pct"/>
          </w:tcPr>
          <w:p w14:paraId="2DF84A5C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504" w:type="pct"/>
            <w:vAlign w:val="center"/>
          </w:tcPr>
          <w:p w14:paraId="2741F8D8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绝缘老化前抗张强度</w:t>
            </w:r>
          </w:p>
        </w:tc>
        <w:tc>
          <w:tcPr>
            <w:tcW w:w="1941" w:type="pct"/>
            <w:vMerge w:val="continue"/>
            <w:vAlign w:val="center"/>
          </w:tcPr>
          <w:p w14:paraId="74F1F164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4B680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553" w:type="pct"/>
          </w:tcPr>
          <w:p w14:paraId="2AE53D32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504" w:type="pct"/>
            <w:vAlign w:val="center"/>
          </w:tcPr>
          <w:p w14:paraId="16DF0919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绝缘老化前断裂伸长率</w:t>
            </w:r>
          </w:p>
        </w:tc>
        <w:tc>
          <w:tcPr>
            <w:tcW w:w="1941" w:type="pct"/>
            <w:vMerge w:val="continue"/>
            <w:vAlign w:val="center"/>
          </w:tcPr>
          <w:p w14:paraId="7CE4843D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3FB96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553" w:type="pct"/>
          </w:tcPr>
          <w:p w14:paraId="072454CD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2504" w:type="pct"/>
            <w:vAlign w:val="center"/>
          </w:tcPr>
          <w:p w14:paraId="1C1BF5DC">
            <w:pPr>
              <w:spacing w:line="570" w:lineRule="exac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标志标签检查(3C证书号标志检查)</w:t>
            </w:r>
          </w:p>
        </w:tc>
        <w:tc>
          <w:tcPr>
            <w:tcW w:w="1941" w:type="pct"/>
            <w:vMerge w:val="continue"/>
            <w:vAlign w:val="center"/>
          </w:tcPr>
          <w:p w14:paraId="6B5AEEE6">
            <w:pPr>
              <w:spacing w:line="57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 w14:paraId="4015EF37">
      <w:pPr>
        <w:spacing w:line="570" w:lineRule="exact"/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3FDD3C-9218-440B-971D-9225BEF53ED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821B66A-8DD3-4F51-BBDB-5EE178DE08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FC16AA6-4729-43CC-AB87-CDD124327F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1ABF31D-A8B7-435A-9D52-304CD900BBB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99289A0-35A9-496A-A057-02BE834790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6D108F7-06D3-4932-A523-F5DE55F6914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E640BB5-5922-4B86-9010-98388AC9CF1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AE5A3D68-8BDC-4ADC-9E13-D7C0DD243A97}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A91E33B9-E702-497A-90D1-22D29B945BA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2AC5260-6C76-4A9E-A10F-65A157B0FD9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5BFC747D-D2A9-4D7C-A45D-1CB23EA4DAA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YWIzZTk5ZDY3MTFiYjEzNmNmY2IyYzMyMjMwYTEifQ=="/>
  </w:docVars>
  <w:rsids>
    <w:rsidRoot w:val="0002557D"/>
    <w:rsid w:val="0002557D"/>
    <w:rsid w:val="00042217"/>
    <w:rsid w:val="000E47F9"/>
    <w:rsid w:val="00606CB8"/>
    <w:rsid w:val="00621EFE"/>
    <w:rsid w:val="006C5515"/>
    <w:rsid w:val="00760BC2"/>
    <w:rsid w:val="008D4A25"/>
    <w:rsid w:val="00956F0B"/>
    <w:rsid w:val="00987F4E"/>
    <w:rsid w:val="009A7DCC"/>
    <w:rsid w:val="009C11FA"/>
    <w:rsid w:val="00A06DC5"/>
    <w:rsid w:val="00AA2B61"/>
    <w:rsid w:val="00B015B6"/>
    <w:rsid w:val="00BC1EF2"/>
    <w:rsid w:val="00BD1322"/>
    <w:rsid w:val="00BD5C55"/>
    <w:rsid w:val="00CF2F1B"/>
    <w:rsid w:val="00E216A3"/>
    <w:rsid w:val="00E25F00"/>
    <w:rsid w:val="00FC3B6F"/>
    <w:rsid w:val="014B08FF"/>
    <w:rsid w:val="12A451E3"/>
    <w:rsid w:val="1A302AD3"/>
    <w:rsid w:val="1CF864FE"/>
    <w:rsid w:val="1D853E0A"/>
    <w:rsid w:val="22B22E21"/>
    <w:rsid w:val="240F297A"/>
    <w:rsid w:val="2D293F58"/>
    <w:rsid w:val="2E735B4D"/>
    <w:rsid w:val="302F6F8E"/>
    <w:rsid w:val="345F658E"/>
    <w:rsid w:val="43811A9E"/>
    <w:rsid w:val="452140BC"/>
    <w:rsid w:val="456252D7"/>
    <w:rsid w:val="57FE3B84"/>
    <w:rsid w:val="5D710F0A"/>
    <w:rsid w:val="6994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qFormat/>
    <w:uiPriority w:val="99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0" w:after="20" w:line="360" w:lineRule="auto"/>
      <w:ind w:left="200" w:leftChars="200" w:right="100" w:rightChars="100"/>
      <w:jc w:val="left"/>
      <w:outlineLvl w:val="2"/>
    </w:pPr>
    <w:rPr>
      <w:rFonts w:hAnsi="黑体" w:eastAsia="黑体"/>
      <w:b/>
      <w:sz w:val="28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character" w:customStyle="1" w:styleId="11">
    <w:name w:val="标题 2 Char1"/>
    <w:qFormat/>
    <w:uiPriority w:val="0"/>
    <w:rPr>
      <w:rFonts w:ascii="Arial" w:hAnsi="Arial" w:eastAsia="黑体"/>
      <w:b/>
      <w:kern w:val="2"/>
      <w:sz w:val="32"/>
      <w:lang w:val="en-US" w:eastAsia="zh-CN" w:bidi="ar-SA"/>
    </w:rPr>
  </w:style>
  <w:style w:type="paragraph" w:customStyle="1" w:styleId="12">
    <w:name w:val="表格"/>
    <w:basedOn w:val="1"/>
    <w:qFormat/>
    <w:uiPriority w:val="0"/>
    <w:pPr>
      <w:jc w:val="center"/>
      <w:textAlignment w:val="center"/>
    </w:pPr>
    <w:rPr>
      <w:rFonts w:ascii="华文细黑" w:hAnsi="华文细黑"/>
      <w:kern w:val="0"/>
    </w:rPr>
  </w:style>
  <w:style w:type="character" w:customStyle="1" w:styleId="13">
    <w:name w:val="页眉 字符"/>
    <w:basedOn w:val="9"/>
    <w:link w:val="7"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9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1317</Words>
  <Characters>1560</Characters>
  <Lines>12</Lines>
  <Paragraphs>3</Paragraphs>
  <TotalTime>227</TotalTime>
  <ScaleCrop>false</ScaleCrop>
  <LinksUpToDate>false</LinksUpToDate>
  <CharactersWithSpaces>1589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2023-02-06T06:01:00Z</dcterms:created>
  <dc:creator>Administrator</dc:creator>
  <cp:lastModifiedBy>李</cp:lastModifiedBy>
  <cp:lastPrinted>2025-01-17T02:48:00Z</cp:lastPrinted>
  <dcterms:modified xsi:type="dcterms:W3CDTF">2025-02-08T02:03:31Z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42AF9CEAB35B4F89B45EA84738421ADB</vt:lpwstr>
  </property>
  <property fmtid="{D5CDD505-2E9C-101B-9397-08002B2CF9AE}" pid="4" name="KSOTemplateDocerSaveRecord">
    <vt:lpwstr>eyJoZGlkIjoiMjY3YTUzM2M3NmJlNGM5YzhlMTY3MDAzMDdiNDA4YmEifQ==</vt:lpwstr>
  </property>
</Properties>
</file>